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2D9BD6" w14:textId="77777777" w:rsidR="004A293F" w:rsidRDefault="004A293F" w:rsidP="004A293F">
      <w:pPr>
        <w:pStyle w:val="Standard"/>
        <w:jc w:val="center"/>
      </w:pPr>
      <w:r>
        <w:rPr>
          <w:b/>
          <w:bCs/>
          <w:sz w:val="32"/>
          <w:szCs w:val="32"/>
        </w:rPr>
        <w:t>THE AGRASEN CO-OPERATIVE URBAN BANK LTD</w:t>
      </w:r>
    </w:p>
    <w:p w14:paraId="1CC018A4" w14:textId="77777777" w:rsidR="004A293F" w:rsidRDefault="004A293F" w:rsidP="004A293F">
      <w:pPr>
        <w:pStyle w:val="Standard"/>
        <w:jc w:val="center"/>
      </w:pPr>
      <w:r>
        <w:rPr>
          <w:sz w:val="26"/>
          <w:szCs w:val="26"/>
          <w:u w:val="single"/>
        </w:rPr>
        <w:t>15-2-391/392/1, SIDDIAMBER BAZAR, HYDERABAD-12</w:t>
      </w:r>
    </w:p>
    <w:p w14:paraId="107E1263" w14:textId="77777777" w:rsidR="004A293F" w:rsidRDefault="004A293F" w:rsidP="004A293F">
      <w:pPr>
        <w:pStyle w:val="Standard"/>
        <w:jc w:val="center"/>
        <w:rPr>
          <w:b/>
          <w:bCs/>
          <w:sz w:val="14"/>
          <w:szCs w:val="14"/>
          <w:u w:val="single"/>
        </w:rPr>
      </w:pPr>
    </w:p>
    <w:p w14:paraId="4F942C64" w14:textId="77777777" w:rsidR="004A293F" w:rsidRDefault="004A293F" w:rsidP="004A293F">
      <w:pPr>
        <w:pStyle w:val="Standard"/>
        <w:jc w:val="center"/>
        <w:rPr>
          <w:b/>
          <w:bCs/>
          <w:sz w:val="44"/>
          <w:szCs w:val="44"/>
          <w:u w:val="single"/>
        </w:rPr>
      </w:pPr>
      <w:r>
        <w:rPr>
          <w:b/>
          <w:bCs/>
          <w:sz w:val="44"/>
          <w:szCs w:val="44"/>
          <w:u w:val="single"/>
        </w:rPr>
        <w:t xml:space="preserve">Auction / Sale Notice </w:t>
      </w:r>
    </w:p>
    <w:p w14:paraId="0277DCA9" w14:textId="77777777" w:rsidR="004A293F" w:rsidRDefault="004A293F" w:rsidP="004A293F">
      <w:pPr>
        <w:pStyle w:val="Standard"/>
        <w:jc w:val="center"/>
        <w:rPr>
          <w:b/>
          <w:bCs/>
          <w:sz w:val="6"/>
          <w:szCs w:val="6"/>
          <w:u w:val="single"/>
        </w:rPr>
      </w:pPr>
    </w:p>
    <w:p w14:paraId="4B58FB30" w14:textId="77777777" w:rsidR="004A293F" w:rsidRDefault="004A293F" w:rsidP="004A293F">
      <w:pPr>
        <w:pStyle w:val="Standard"/>
        <w:jc w:val="center"/>
        <w:rPr>
          <w:b/>
          <w:bCs/>
          <w:sz w:val="26"/>
          <w:szCs w:val="26"/>
          <w:u w:val="single"/>
        </w:rPr>
      </w:pPr>
      <w:r>
        <w:rPr>
          <w:b/>
          <w:bCs/>
          <w:sz w:val="26"/>
          <w:szCs w:val="26"/>
          <w:u w:val="single"/>
        </w:rPr>
        <w:t>under SARFAESI ACT 2002</w:t>
      </w:r>
    </w:p>
    <w:p w14:paraId="2FA93855" w14:textId="77777777" w:rsidR="004A293F" w:rsidRDefault="004A293F" w:rsidP="004A293F">
      <w:pPr>
        <w:pStyle w:val="Standard"/>
        <w:jc w:val="center"/>
        <w:rPr>
          <w:sz w:val="16"/>
          <w:szCs w:val="16"/>
        </w:rPr>
      </w:pPr>
    </w:p>
    <w:p w14:paraId="09E2E1D5" w14:textId="77777777" w:rsidR="004A293F" w:rsidRDefault="004A293F" w:rsidP="004A293F">
      <w:pPr>
        <w:pStyle w:val="Standard"/>
        <w:jc w:val="center"/>
        <w:rPr>
          <w:sz w:val="18"/>
          <w:szCs w:val="18"/>
        </w:rPr>
      </w:pPr>
      <w:r>
        <w:rPr>
          <w:sz w:val="18"/>
          <w:szCs w:val="18"/>
        </w:rPr>
        <w:t xml:space="preserve"> </w:t>
      </w:r>
    </w:p>
    <w:p w14:paraId="5FFE70C2" w14:textId="77777777" w:rsidR="004A293F" w:rsidRDefault="004A293F" w:rsidP="004A293F">
      <w:pPr>
        <w:pStyle w:val="TableContents"/>
        <w:rPr>
          <w:b/>
          <w:bCs/>
        </w:rPr>
      </w:pPr>
      <w:r>
        <w:rPr>
          <w:b/>
          <w:bCs/>
        </w:rPr>
        <w:t xml:space="preserve">    Date &amp; time of Auction</w:t>
      </w:r>
      <w:r>
        <w:rPr>
          <w:b/>
          <w:bCs/>
        </w:rPr>
        <w:tab/>
        <w:t>:</w:t>
      </w:r>
      <w:r>
        <w:rPr>
          <w:b/>
          <w:bCs/>
        </w:rPr>
        <w:tab/>
        <w:t xml:space="preserve">13-04-2026 (Monday) At 12.30 PM. </w:t>
      </w:r>
    </w:p>
    <w:p w14:paraId="3F38AE26" w14:textId="77777777" w:rsidR="004A293F" w:rsidRDefault="004A293F" w:rsidP="004A293F">
      <w:pPr>
        <w:pStyle w:val="TableContents"/>
        <w:ind w:left="705"/>
        <w:rPr>
          <w:b/>
          <w:bCs/>
        </w:rPr>
      </w:pPr>
    </w:p>
    <w:p w14:paraId="7C7DC251" w14:textId="77777777" w:rsidR="004A293F" w:rsidRDefault="004A293F" w:rsidP="004A293F">
      <w:pPr>
        <w:pStyle w:val="TableContents"/>
        <w:rPr>
          <w:b/>
          <w:bCs/>
        </w:rPr>
      </w:pPr>
      <w:r>
        <w:rPr>
          <w:b/>
          <w:bCs/>
        </w:rPr>
        <w:t xml:space="preserve">    Place of Auction</w:t>
      </w:r>
      <w:r>
        <w:rPr>
          <w:b/>
          <w:bCs/>
        </w:rPr>
        <w:tab/>
      </w:r>
      <w:r>
        <w:rPr>
          <w:b/>
          <w:bCs/>
        </w:rPr>
        <w:tab/>
        <w:t xml:space="preserve">: </w:t>
      </w:r>
      <w:r>
        <w:rPr>
          <w:b/>
          <w:bCs/>
        </w:rPr>
        <w:tab/>
        <w:t xml:space="preserve">The Agrasen Co-operative Urban Bank Ltd, </w:t>
      </w:r>
    </w:p>
    <w:p w14:paraId="7F948772" w14:textId="77777777" w:rsidR="004A293F" w:rsidRDefault="004A293F" w:rsidP="004A293F">
      <w:pPr>
        <w:pStyle w:val="TableContents"/>
        <w:ind w:left="709"/>
        <w:rPr>
          <w:b/>
          <w:bCs/>
        </w:rPr>
      </w:pPr>
      <w:r>
        <w:rPr>
          <w:b/>
          <w:bCs/>
        </w:rPr>
        <w:t xml:space="preserve">                                           </w:t>
      </w:r>
      <w:r>
        <w:rPr>
          <w:b/>
          <w:bCs/>
        </w:rPr>
        <w:tab/>
        <w:t xml:space="preserve">15-2-391/392/1, Siddiamber Bazar, </w:t>
      </w:r>
    </w:p>
    <w:p w14:paraId="001D2185" w14:textId="77777777" w:rsidR="004A293F" w:rsidRDefault="004A293F" w:rsidP="004A293F">
      <w:pPr>
        <w:pStyle w:val="TableContents"/>
        <w:ind w:left="709"/>
        <w:rPr>
          <w:b/>
          <w:bCs/>
        </w:rPr>
      </w:pPr>
      <w:r>
        <w:rPr>
          <w:b/>
          <w:bCs/>
        </w:rPr>
        <w:t xml:space="preserve">                                            </w:t>
      </w:r>
      <w:r>
        <w:rPr>
          <w:b/>
          <w:bCs/>
        </w:rPr>
        <w:tab/>
        <w:t>Hyderabad-12</w:t>
      </w:r>
    </w:p>
    <w:p w14:paraId="789B9D97" w14:textId="77777777" w:rsidR="004A293F" w:rsidRDefault="004A293F" w:rsidP="004A293F">
      <w:pPr>
        <w:pStyle w:val="TableContents"/>
        <w:ind w:left="709"/>
        <w:rPr>
          <w:b/>
          <w:bCs/>
          <w:sz w:val="16"/>
          <w:szCs w:val="16"/>
        </w:rPr>
      </w:pPr>
    </w:p>
    <w:p w14:paraId="04F9A57E" w14:textId="77777777" w:rsidR="004A293F" w:rsidRDefault="004A293F" w:rsidP="004A293F">
      <w:pPr>
        <w:pStyle w:val="TableContents"/>
      </w:pPr>
      <w:r>
        <w:rPr>
          <w:b/>
          <w:bCs/>
        </w:rPr>
        <w:t xml:space="preserve">    Reserve Price</w:t>
      </w:r>
      <w:r>
        <w:rPr>
          <w:b/>
          <w:bCs/>
        </w:rPr>
        <w:tab/>
      </w:r>
      <w:r>
        <w:rPr>
          <w:b/>
          <w:bCs/>
        </w:rPr>
        <w:tab/>
        <w:t xml:space="preserve">:  </w:t>
      </w:r>
      <w:r>
        <w:rPr>
          <w:b/>
          <w:bCs/>
        </w:rPr>
        <w:tab/>
      </w:r>
      <w:r>
        <w:rPr>
          <w:b/>
        </w:rPr>
        <w:t>Rs. 775.00 Lakhs + Expenses</w:t>
      </w:r>
    </w:p>
    <w:p w14:paraId="784E8965" w14:textId="77777777" w:rsidR="004A293F" w:rsidRDefault="004A293F" w:rsidP="004A293F">
      <w:pPr>
        <w:pStyle w:val="TableContents"/>
        <w:ind w:left="709"/>
        <w:rPr>
          <w:b/>
          <w:bCs/>
        </w:rPr>
      </w:pPr>
    </w:p>
    <w:p w14:paraId="77F9D17D" w14:textId="77777777" w:rsidR="004A293F" w:rsidRDefault="004A293F" w:rsidP="004A293F">
      <w:pPr>
        <w:pStyle w:val="TableContents"/>
        <w:ind w:left="-48"/>
      </w:pPr>
      <w:r>
        <w:rPr>
          <w:b/>
        </w:rPr>
        <w:t xml:space="preserve">     </w:t>
      </w:r>
      <w:proofErr w:type="gramStart"/>
      <w:r>
        <w:rPr>
          <w:b/>
        </w:rPr>
        <w:t xml:space="preserve">EMD  </w:t>
      </w:r>
      <w:r>
        <w:rPr>
          <w:b/>
        </w:rPr>
        <w:tab/>
      </w:r>
      <w:proofErr w:type="gramEnd"/>
      <w:r>
        <w:rPr>
          <w:b/>
        </w:rPr>
        <w:tab/>
      </w:r>
      <w:r>
        <w:rPr>
          <w:b/>
        </w:rPr>
        <w:tab/>
        <w:t xml:space="preserve">:  </w:t>
      </w:r>
      <w:r>
        <w:rPr>
          <w:b/>
        </w:rPr>
        <w:tab/>
        <w:t xml:space="preserve">Rs.77.50 Lakhs  </w:t>
      </w:r>
      <w:r>
        <w:rPr>
          <w:b/>
          <w:sz w:val="18"/>
          <w:szCs w:val="18"/>
        </w:rPr>
        <w:t>(To be Deposited on or before 13-04-2026 by 12.00 Noon)</w:t>
      </w:r>
    </w:p>
    <w:p w14:paraId="45E69488" w14:textId="77777777" w:rsidR="004A293F" w:rsidRDefault="004A293F" w:rsidP="004A293F">
      <w:pPr>
        <w:pStyle w:val="TableContents"/>
        <w:ind w:left="709"/>
        <w:rPr>
          <w:b/>
          <w:sz w:val="12"/>
          <w:szCs w:val="12"/>
        </w:rPr>
      </w:pPr>
    </w:p>
    <w:p w14:paraId="39DD0371" w14:textId="77777777" w:rsidR="004A293F" w:rsidRDefault="004A293F" w:rsidP="004A293F">
      <w:pPr>
        <w:pStyle w:val="TableContents"/>
        <w:ind w:left="709"/>
      </w:pPr>
      <w:r>
        <w:rPr>
          <w:b/>
          <w:bCs/>
          <w:sz w:val="26"/>
          <w:szCs w:val="26"/>
        </w:rPr>
        <w:t xml:space="preserve">      </w:t>
      </w:r>
    </w:p>
    <w:p w14:paraId="6ED9DE50" w14:textId="77777777" w:rsidR="004A293F" w:rsidRDefault="004A293F" w:rsidP="004A293F">
      <w:pPr>
        <w:pStyle w:val="Standard"/>
        <w:jc w:val="center"/>
        <w:rPr>
          <w:b/>
          <w:bCs/>
          <w:sz w:val="22"/>
          <w:szCs w:val="22"/>
        </w:rPr>
      </w:pPr>
    </w:p>
    <w:p w14:paraId="3732A237" w14:textId="77777777" w:rsidR="004A293F" w:rsidRDefault="004A293F" w:rsidP="004A293F">
      <w:pPr>
        <w:pStyle w:val="Standard"/>
        <w:jc w:val="center"/>
      </w:pPr>
      <w:r>
        <w:rPr>
          <w:b/>
          <w:bCs/>
          <w:sz w:val="26"/>
          <w:szCs w:val="26"/>
        </w:rPr>
        <w:t xml:space="preserve">      </w:t>
      </w:r>
      <w:r>
        <w:rPr>
          <w:b/>
          <w:bCs/>
          <w:sz w:val="32"/>
          <w:szCs w:val="32"/>
          <w:u w:val="single"/>
        </w:rPr>
        <w:t>Description of the immovable properties</w:t>
      </w:r>
    </w:p>
    <w:p w14:paraId="2C85FB43" w14:textId="77777777" w:rsidR="004A293F" w:rsidRDefault="004A293F" w:rsidP="004A293F">
      <w:pPr>
        <w:pStyle w:val="Standard"/>
        <w:jc w:val="center"/>
        <w:rPr>
          <w:b/>
          <w:bCs/>
          <w:sz w:val="4"/>
          <w:szCs w:val="4"/>
          <w:u w:val="single"/>
        </w:rPr>
      </w:pPr>
    </w:p>
    <w:p w14:paraId="2B0506AB" w14:textId="77777777" w:rsidR="004A293F" w:rsidRDefault="004A293F" w:rsidP="004A293F">
      <w:pPr>
        <w:pStyle w:val="Standard"/>
        <w:jc w:val="center"/>
        <w:rPr>
          <w:b/>
          <w:bCs/>
          <w:sz w:val="2"/>
          <w:szCs w:val="2"/>
        </w:rPr>
      </w:pPr>
    </w:p>
    <w:p w14:paraId="7ADD92FA" w14:textId="77777777" w:rsidR="004A293F" w:rsidRDefault="004A293F" w:rsidP="004A293F">
      <w:pPr>
        <w:pStyle w:val="Textbody"/>
        <w:rPr>
          <w:sz w:val="2"/>
          <w:szCs w:val="2"/>
        </w:rPr>
      </w:pPr>
    </w:p>
    <w:p w14:paraId="215C7E41" w14:textId="77777777" w:rsidR="004A293F" w:rsidRDefault="004A293F" w:rsidP="004A293F">
      <w:pPr>
        <w:pStyle w:val="Textbody"/>
        <w:numPr>
          <w:ilvl w:val="0"/>
          <w:numId w:val="1"/>
        </w:numPr>
        <w:spacing w:line="276" w:lineRule="auto"/>
        <w:jc w:val="both"/>
      </w:pPr>
      <w:r>
        <w:rPr>
          <w:rFonts w:ascii="Bookman Old Style" w:hAnsi="Bookman Old Style"/>
          <w:color w:val="000000"/>
          <w:sz w:val="20"/>
          <w:szCs w:val="20"/>
        </w:rPr>
        <w:t>Registered mortgage of all that Plot No.29 admeasuring 266.66 Sq.yards and Plot No.30 admeasuring 266.66 Sq.yards (Total admeasuring 533.32 Sq.yards or 446.29 Sq.mtrs), out of Survey Nos. 267, 269, 290, 291, 292, 293, 294, 295 &amp; 296 in the layout of “SAMA ENCLAVE” situated at Shamshabad Village &amp; Gram Panchayat, Shamshabad Mandal, Ranga Reddy District, covered by ward and block no. 23, belonging to Mr.Mohd Anwar and Mohd. Basith.</w:t>
      </w:r>
    </w:p>
    <w:p w14:paraId="746439C9" w14:textId="77777777" w:rsidR="004A293F" w:rsidRDefault="004A293F" w:rsidP="004A293F">
      <w:pPr>
        <w:pStyle w:val="Textbody"/>
        <w:spacing w:line="276" w:lineRule="auto"/>
        <w:ind w:left="720"/>
        <w:jc w:val="both"/>
        <w:rPr>
          <w:sz w:val="2"/>
          <w:szCs w:val="2"/>
        </w:rPr>
      </w:pPr>
    </w:p>
    <w:p w14:paraId="4409BA5F" w14:textId="77777777" w:rsidR="004A293F" w:rsidRDefault="004A293F" w:rsidP="004A293F">
      <w:pPr>
        <w:pStyle w:val="Textbody"/>
        <w:numPr>
          <w:ilvl w:val="0"/>
          <w:numId w:val="1"/>
        </w:numPr>
        <w:spacing w:line="276" w:lineRule="auto"/>
        <w:jc w:val="both"/>
      </w:pPr>
      <w:r>
        <w:rPr>
          <w:rFonts w:ascii="Bookman Old Style" w:hAnsi="Bookman Old Style"/>
          <w:color w:val="000000"/>
          <w:sz w:val="20"/>
          <w:szCs w:val="20"/>
        </w:rPr>
        <w:t xml:space="preserve">Registered mortgage of all that Plot No.31 admeasuring 266.66 </w:t>
      </w:r>
      <w:proofErr w:type="gramStart"/>
      <w:r>
        <w:rPr>
          <w:rFonts w:ascii="Bookman Old Style" w:hAnsi="Bookman Old Style"/>
          <w:color w:val="000000"/>
          <w:sz w:val="20"/>
          <w:szCs w:val="20"/>
        </w:rPr>
        <w:t>Sq.yards</w:t>
      </w:r>
      <w:proofErr w:type="gramEnd"/>
      <w:r>
        <w:rPr>
          <w:rFonts w:ascii="Bookman Old Style" w:hAnsi="Bookman Old Style"/>
          <w:color w:val="000000"/>
          <w:sz w:val="20"/>
          <w:szCs w:val="20"/>
        </w:rPr>
        <w:t xml:space="preserve">  or 223.14 Sq.mtrs, out of Survey Nos. 267, 269, 290, 291, 292, 293, 294, 295 &amp; 296 in the layout of “SAMA ENCLAVE” situated at Shamshabad Village &amp; Gram Panchayat, Shamshabad Mandal, Ranga Reddy District, covered by ward and block no. 23, belonging to Mr.Mohd Anwar and Mohd. Basith.</w:t>
      </w:r>
    </w:p>
    <w:p w14:paraId="443FAD25" w14:textId="77777777" w:rsidR="004A293F" w:rsidRDefault="004A293F" w:rsidP="004A293F">
      <w:pPr>
        <w:pStyle w:val="Textbody"/>
        <w:ind w:left="720"/>
        <w:jc w:val="both"/>
        <w:rPr>
          <w:sz w:val="14"/>
          <w:szCs w:val="14"/>
        </w:rPr>
      </w:pPr>
    </w:p>
    <w:p w14:paraId="59E24E17" w14:textId="77777777" w:rsidR="004A293F" w:rsidRDefault="004A293F" w:rsidP="004A293F">
      <w:pPr>
        <w:pStyle w:val="Textbody"/>
        <w:ind w:left="720"/>
        <w:jc w:val="center"/>
      </w:pPr>
      <w:r>
        <w:rPr>
          <w:rFonts w:ascii="Bookman Old Style" w:hAnsi="Bookman Old Style"/>
          <w:b/>
          <w:bCs/>
          <w:color w:val="000000"/>
          <w:sz w:val="22"/>
          <w:szCs w:val="22"/>
        </w:rPr>
        <w:t>For further details contact Nos: 9246838353 / 9246838384 / 9248077780</w:t>
      </w:r>
    </w:p>
    <w:p w14:paraId="59DAA68A" w14:textId="77777777" w:rsidR="004A293F" w:rsidRDefault="004A293F" w:rsidP="004A293F">
      <w:pPr>
        <w:pStyle w:val="Textbody"/>
        <w:jc w:val="both"/>
      </w:pPr>
    </w:p>
    <w:p w14:paraId="3433E256" w14:textId="77777777" w:rsidR="004A293F" w:rsidRDefault="004A293F" w:rsidP="004A293F">
      <w:pPr>
        <w:pStyle w:val="Textbody"/>
        <w:ind w:left="720"/>
        <w:jc w:val="both"/>
        <w:rPr>
          <w:sz w:val="2"/>
          <w:szCs w:val="2"/>
        </w:rPr>
      </w:pPr>
    </w:p>
    <w:p w14:paraId="457ECDCA" w14:textId="77777777" w:rsidR="004A293F" w:rsidRDefault="004A293F" w:rsidP="004A293F">
      <w:pPr>
        <w:pStyle w:val="TableContents"/>
        <w:ind w:left="705"/>
        <w:rPr>
          <w:b/>
          <w:bCs/>
          <w:sz w:val="26"/>
          <w:szCs w:val="26"/>
        </w:rPr>
      </w:pPr>
    </w:p>
    <w:p w14:paraId="2CA9A257" w14:textId="77777777" w:rsidR="004A293F" w:rsidRDefault="004A293F" w:rsidP="004A293F">
      <w:pPr>
        <w:pStyle w:val="TableContents"/>
        <w:ind w:left="705"/>
        <w:rPr>
          <w:sz w:val="32"/>
          <w:szCs w:val="32"/>
        </w:rPr>
      </w:pPr>
    </w:p>
    <w:p w14:paraId="30295C62" w14:textId="77777777" w:rsidR="00080ABE" w:rsidRDefault="00080ABE"/>
    <w:sectPr w:rsidR="00080ABE" w:rsidSect="004A293F">
      <w:pgSz w:w="12240" w:h="15840"/>
      <w:pgMar w:top="576" w:right="1134" w:bottom="1128"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EB120B"/>
    <w:multiLevelType w:val="multilevel"/>
    <w:tmpl w:val="A3A09BEC"/>
    <w:lvl w:ilvl="0">
      <w:start w:val="1"/>
      <w:numFmt w:val="decimal"/>
      <w:lvlText w:val="%1."/>
      <w:lvlJc w:val="left"/>
      <w:pPr>
        <w:ind w:left="720" w:hanging="360"/>
      </w:pPr>
      <w:rPr>
        <w:rFonts w:ascii="Bookman Old Style" w:hAnsi="Bookman Old Style"/>
        <w:color w:val="000000"/>
        <w:sz w:val="2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401177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93F"/>
    <w:rsid w:val="00080ABE"/>
    <w:rsid w:val="00145755"/>
    <w:rsid w:val="004A293F"/>
    <w:rsid w:val="008E5E7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D7A2D"/>
  <w15:chartTrackingRefBased/>
  <w15:docId w15:val="{DAEF6E6E-96DE-472B-A883-0D513DEEB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29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29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29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29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29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29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29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29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29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29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29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29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29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29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29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29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29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293F"/>
    <w:rPr>
      <w:rFonts w:eastAsiaTheme="majorEastAsia" w:cstheme="majorBidi"/>
      <w:color w:val="272727" w:themeColor="text1" w:themeTint="D8"/>
    </w:rPr>
  </w:style>
  <w:style w:type="paragraph" w:styleId="Title">
    <w:name w:val="Title"/>
    <w:basedOn w:val="Normal"/>
    <w:next w:val="Normal"/>
    <w:link w:val="TitleChar"/>
    <w:uiPriority w:val="10"/>
    <w:qFormat/>
    <w:rsid w:val="004A29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29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29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29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293F"/>
    <w:pPr>
      <w:spacing w:before="160"/>
      <w:jc w:val="center"/>
    </w:pPr>
    <w:rPr>
      <w:i/>
      <w:iCs/>
      <w:color w:val="404040" w:themeColor="text1" w:themeTint="BF"/>
    </w:rPr>
  </w:style>
  <w:style w:type="character" w:customStyle="1" w:styleId="QuoteChar">
    <w:name w:val="Quote Char"/>
    <w:basedOn w:val="DefaultParagraphFont"/>
    <w:link w:val="Quote"/>
    <w:uiPriority w:val="29"/>
    <w:rsid w:val="004A293F"/>
    <w:rPr>
      <w:i/>
      <w:iCs/>
      <w:color w:val="404040" w:themeColor="text1" w:themeTint="BF"/>
    </w:rPr>
  </w:style>
  <w:style w:type="paragraph" w:styleId="ListParagraph">
    <w:name w:val="List Paragraph"/>
    <w:basedOn w:val="Normal"/>
    <w:uiPriority w:val="34"/>
    <w:qFormat/>
    <w:rsid w:val="004A293F"/>
    <w:pPr>
      <w:ind w:left="720"/>
      <w:contextualSpacing/>
    </w:pPr>
  </w:style>
  <w:style w:type="character" w:styleId="IntenseEmphasis">
    <w:name w:val="Intense Emphasis"/>
    <w:basedOn w:val="DefaultParagraphFont"/>
    <w:uiPriority w:val="21"/>
    <w:qFormat/>
    <w:rsid w:val="004A293F"/>
    <w:rPr>
      <w:i/>
      <w:iCs/>
      <w:color w:val="0F4761" w:themeColor="accent1" w:themeShade="BF"/>
    </w:rPr>
  </w:style>
  <w:style w:type="paragraph" w:styleId="IntenseQuote">
    <w:name w:val="Intense Quote"/>
    <w:basedOn w:val="Normal"/>
    <w:next w:val="Normal"/>
    <w:link w:val="IntenseQuoteChar"/>
    <w:uiPriority w:val="30"/>
    <w:qFormat/>
    <w:rsid w:val="004A29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293F"/>
    <w:rPr>
      <w:i/>
      <w:iCs/>
      <w:color w:val="0F4761" w:themeColor="accent1" w:themeShade="BF"/>
    </w:rPr>
  </w:style>
  <w:style w:type="character" w:styleId="IntenseReference">
    <w:name w:val="Intense Reference"/>
    <w:basedOn w:val="DefaultParagraphFont"/>
    <w:uiPriority w:val="32"/>
    <w:qFormat/>
    <w:rsid w:val="004A293F"/>
    <w:rPr>
      <w:b/>
      <w:bCs/>
      <w:smallCaps/>
      <w:color w:val="0F4761" w:themeColor="accent1" w:themeShade="BF"/>
      <w:spacing w:val="5"/>
    </w:rPr>
  </w:style>
  <w:style w:type="paragraph" w:customStyle="1" w:styleId="Standard">
    <w:name w:val="Standard"/>
    <w:rsid w:val="004A293F"/>
    <w:pPr>
      <w:widowControl w:val="0"/>
      <w:suppressAutoHyphens/>
      <w:autoSpaceDN w:val="0"/>
      <w:spacing w:after="0" w:line="240" w:lineRule="auto"/>
      <w:textAlignment w:val="baseline"/>
    </w:pPr>
    <w:rPr>
      <w:rFonts w:ascii="Times New Roman" w:eastAsia="Lucida Sans Unicode" w:hAnsi="Times New Roman" w:cs="Tahoma"/>
      <w:kern w:val="3"/>
      <w:lang w:val="en-US"/>
      <w14:ligatures w14:val="none"/>
    </w:rPr>
  </w:style>
  <w:style w:type="paragraph" w:customStyle="1" w:styleId="Textbody">
    <w:name w:val="Text body"/>
    <w:basedOn w:val="Standard"/>
    <w:rsid w:val="004A293F"/>
    <w:pPr>
      <w:spacing w:after="120"/>
    </w:pPr>
  </w:style>
  <w:style w:type="paragraph" w:customStyle="1" w:styleId="TableContents">
    <w:name w:val="Table Contents"/>
    <w:basedOn w:val="Standard"/>
    <w:rsid w:val="004A293F"/>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1254</Characters>
  <Application>Microsoft Office Word</Application>
  <DocSecurity>0</DocSecurity>
  <Lines>10</Lines>
  <Paragraphs>2</Paragraphs>
  <ScaleCrop>false</ScaleCrop>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Agrasen Co-op Urban Bank Ltd</dc:creator>
  <cp:keywords/>
  <dc:description/>
  <cp:lastModifiedBy>The Agrasen Co-op Urban Bank Ltd</cp:lastModifiedBy>
  <cp:revision>1</cp:revision>
  <dcterms:created xsi:type="dcterms:W3CDTF">2026-03-12T05:49:00Z</dcterms:created>
  <dcterms:modified xsi:type="dcterms:W3CDTF">2026-03-12T05:49:00Z</dcterms:modified>
</cp:coreProperties>
</file>